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52468" w14:textId="610FF51E" w:rsidR="006E13E7" w:rsidRPr="006E13E7" w:rsidRDefault="006E13E7">
      <w:pPr>
        <w:rPr>
          <w:b/>
          <w:bCs/>
          <w:sz w:val="28"/>
          <w:szCs w:val="28"/>
          <w:u w:val="single"/>
        </w:rPr>
      </w:pPr>
      <w:r w:rsidRPr="006E13E7">
        <w:rPr>
          <w:b/>
          <w:bCs/>
          <w:sz w:val="28"/>
          <w:szCs w:val="28"/>
          <w:u w:val="single"/>
        </w:rPr>
        <w:t>PROGRAMME du cours Niveau I</w:t>
      </w:r>
    </w:p>
    <w:p w14:paraId="1C60EA7A" w14:textId="77777777" w:rsidR="006E13E7" w:rsidRDefault="006E13E7"/>
    <w:p w14:paraId="131E697F" w14:textId="2A6268F3" w:rsidR="000B0CD0" w:rsidRDefault="005F12E7">
      <w:r>
        <w:t>1 – Début du jeu. Introduction. Table de décision. Notion de marque.</w:t>
      </w:r>
    </w:p>
    <w:p w14:paraId="28B52354" w14:textId="6F20D57B" w:rsidR="005F12E7" w:rsidRDefault="005F12E7">
      <w:r>
        <w:t>1bis – Début de jeu de la carte. Cartes maitresses. Blocages.</w:t>
      </w:r>
    </w:p>
    <w:p w14:paraId="7DB19FD5" w14:textId="6F24BBDC" w:rsidR="005F12E7" w:rsidRDefault="005F12E7">
      <w:r>
        <w:t>2 – Ouverture de 1SA et 2SA. Notion de plan de jeu. Affranchir des levées</w:t>
      </w:r>
    </w:p>
    <w:p w14:paraId="38D7FB9C" w14:textId="7C541C57" w:rsidR="005F12E7" w:rsidRDefault="005F12E7">
      <w:r>
        <w:t>3 – Réponses propositionnelles à l’ouverture de 1SA</w:t>
      </w:r>
    </w:p>
    <w:p w14:paraId="7C310A15" w14:textId="483E8A8C" w:rsidR="005F12E7" w:rsidRDefault="005F12E7">
      <w:r>
        <w:t xml:space="preserve">4 - </w:t>
      </w:r>
      <w:r>
        <w:t xml:space="preserve">– Réponses propositionnelles à l’ouverture de </w:t>
      </w:r>
      <w:r>
        <w:t>2</w:t>
      </w:r>
      <w:r>
        <w:t>SA</w:t>
      </w:r>
    </w:p>
    <w:p w14:paraId="57339F35" w14:textId="5103DB35" w:rsidR="005F12E7" w:rsidRDefault="005F12E7">
      <w:r>
        <w:t>5 – Points de longueur. Coup à blanc. Notion de répartition et résidu</w:t>
      </w:r>
    </w:p>
    <w:p w14:paraId="610EA10B" w14:textId="38D30AFE" w:rsidR="005F12E7" w:rsidRDefault="005F12E7">
      <w:r>
        <w:t>6 – Ouverture de 1majeur. Coupe de côté court</w:t>
      </w:r>
    </w:p>
    <w:p w14:paraId="13B93269" w14:textId="4BDA3E1D" w:rsidR="005F12E7" w:rsidRDefault="005F12E7">
      <w:r>
        <w:t>7 – Ouverture de 1mineur. Et recherche d’un fit majeur 4/4</w:t>
      </w:r>
    </w:p>
    <w:p w14:paraId="6C322034" w14:textId="3BDF5976" w:rsidR="005F12E7" w:rsidRDefault="005F12E7">
      <w:r>
        <w:t>7bis – Ouverture de 1mineur, sans fit majeur. Les impasses</w:t>
      </w:r>
    </w:p>
    <w:p w14:paraId="7819799B" w14:textId="0407469C" w:rsidR="005F12E7" w:rsidRDefault="005F12E7">
      <w:r>
        <w:t>8 – Développement sur 1majeur sans fit. Impasses</w:t>
      </w:r>
    </w:p>
    <w:p w14:paraId="1068F718" w14:textId="1E5CDF9F" w:rsidR="005F12E7" w:rsidRDefault="005F12E7">
      <w:r>
        <w:t>9 – Développement sur 1mineur. Notions d’entame</w:t>
      </w:r>
    </w:p>
    <w:p w14:paraId="3076A3D8" w14:textId="343C03E7" w:rsidR="005F12E7" w:rsidRDefault="005F12E7">
      <w:r>
        <w:t xml:space="preserve">10 </w:t>
      </w:r>
      <w:r w:rsidR="006E13E7">
        <w:t>–</w:t>
      </w:r>
      <w:r>
        <w:t xml:space="preserve"> </w:t>
      </w:r>
      <w:r w:rsidR="006E13E7">
        <w:t xml:space="preserve">Convention </w:t>
      </w:r>
      <w:proofErr w:type="spellStart"/>
      <w:r>
        <w:t>Stayman</w:t>
      </w:r>
      <w:proofErr w:type="spellEnd"/>
    </w:p>
    <w:p w14:paraId="016ABAA6" w14:textId="268EE0D0" w:rsidR="006E13E7" w:rsidRDefault="006E13E7">
      <w:r>
        <w:t>11 – Convention Texas, majeurs</w:t>
      </w:r>
    </w:p>
    <w:p w14:paraId="5FDF8635" w14:textId="10B3EFAC" w:rsidR="006E13E7" w:rsidRDefault="006E13E7">
      <w:r>
        <w:t>12 – Laisser-passer. Cas particulier des 2 majeures 5èmes sur les SA</w:t>
      </w:r>
    </w:p>
    <w:p w14:paraId="73121417" w14:textId="14334BBD" w:rsidR="006E13E7" w:rsidRDefault="006E13E7">
      <w:r>
        <w:t>13 – Intervention à la couleur. Contrat de sacrifice. Vulnérabilité</w:t>
      </w:r>
    </w:p>
    <w:p w14:paraId="492F61AE" w14:textId="4E404DB8" w:rsidR="006E13E7" w:rsidRDefault="006E13E7">
      <w:r>
        <w:t>14 – Réponses à l’intervention à la couleur. Loi des atouts</w:t>
      </w:r>
    </w:p>
    <w:p w14:paraId="5398AEBD" w14:textId="309A4B66" w:rsidR="006E13E7" w:rsidRDefault="006E13E7">
      <w:r>
        <w:t>15 – Intervention par 1SA. Réponses</w:t>
      </w:r>
    </w:p>
    <w:p w14:paraId="1FA7DD78" w14:textId="3574C6C3" w:rsidR="006E13E7" w:rsidRDefault="006E13E7">
      <w:r>
        <w:t xml:space="preserve">16 – Ouvertures en barrage : 2majeur et 3,4 5 </w:t>
      </w:r>
      <w:proofErr w:type="gramStart"/>
      <w:r>
        <w:t>couleur</w:t>
      </w:r>
      <w:proofErr w:type="gramEnd"/>
    </w:p>
    <w:p w14:paraId="02981D1B" w14:textId="06A53C21" w:rsidR="006E13E7" w:rsidRDefault="006E13E7">
      <w:r>
        <w:t>17 – Intervention en barrage</w:t>
      </w:r>
    </w:p>
    <w:p w14:paraId="72545E03" w14:textId="4F91B672" w:rsidR="006E13E7" w:rsidRDefault="006E13E7">
      <w:r>
        <w:t>18 – Contre d’appel</w:t>
      </w:r>
    </w:p>
    <w:p w14:paraId="3C0595FF" w14:textId="02647DDC" w:rsidR="006E13E7" w:rsidRDefault="006E13E7">
      <w:r>
        <w:t>19 – Convention BW</w:t>
      </w:r>
    </w:p>
    <w:p w14:paraId="17B44E2E" w14:textId="376808D5" w:rsidR="006E13E7" w:rsidRDefault="006E13E7">
      <w:r>
        <w:t>20 – Ouvertures fortes et très fortes 2T* et 2K*</w:t>
      </w:r>
    </w:p>
    <w:p w14:paraId="66A8A974" w14:textId="55CE7D28" w:rsidR="006E13E7" w:rsidRDefault="006E13E7">
      <w:r>
        <w:t>21 – Ouvertures fortes à SA. Développements</w:t>
      </w:r>
    </w:p>
    <w:p w14:paraId="052CFC20" w14:textId="3BBDE341" w:rsidR="006E13E7" w:rsidRDefault="006E13E7">
      <w:r>
        <w:t>22 – Ouvertures fortes à la couleur. Développements</w:t>
      </w:r>
    </w:p>
    <w:p w14:paraId="3F445E05" w14:textId="306C0812" w:rsidR="006E13E7" w:rsidRDefault="006E13E7">
      <w:r>
        <w:t>23 – Ouvreur unicolore ou bicolore (2</w:t>
      </w:r>
      <w:r w:rsidRPr="006E13E7">
        <w:rPr>
          <w:vertAlign w:val="superscript"/>
        </w:rPr>
        <w:t>ème</w:t>
      </w:r>
      <w:r>
        <w:t xml:space="preserve"> enchère de l’ouvreur)</w:t>
      </w:r>
    </w:p>
    <w:p w14:paraId="7CBC64FC" w14:textId="20E9FB14" w:rsidR="006E13E7" w:rsidRDefault="006E13E7">
      <w:r>
        <w:t>24 – 2</w:t>
      </w:r>
      <w:r w:rsidRPr="006E13E7">
        <w:rPr>
          <w:vertAlign w:val="superscript"/>
        </w:rPr>
        <w:t>ème</w:t>
      </w:r>
      <w:r>
        <w:t xml:space="preserve"> enchère du répondant après une enchère faible de l’ouvreur</w:t>
      </w:r>
    </w:p>
    <w:p w14:paraId="1FA443D1" w14:textId="56BE9EEB" w:rsidR="006E13E7" w:rsidRDefault="006E13E7">
      <w:r>
        <w:t>25 – Enchère du répondant après une intervention à la couleur. Notion de contre spoutnik</w:t>
      </w:r>
    </w:p>
    <w:p w14:paraId="578EF6B5" w14:textId="739814F0" w:rsidR="006E13E7" w:rsidRDefault="006E13E7">
      <w:r>
        <w:t>26 – Récapitulatif de</w:t>
      </w:r>
      <w:r w:rsidR="00B1799B">
        <w:t xml:space="preserve"> </w:t>
      </w:r>
      <w:r>
        <w:t>signalisation</w:t>
      </w:r>
    </w:p>
    <w:p w14:paraId="65EF86AF" w14:textId="77777777" w:rsidR="006E13E7" w:rsidRDefault="006E13E7"/>
    <w:sectPr w:rsidR="006E13E7" w:rsidSect="005F12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9A6"/>
    <w:rsid w:val="000B0CD0"/>
    <w:rsid w:val="000F6001"/>
    <w:rsid w:val="004A4A8E"/>
    <w:rsid w:val="005F12E7"/>
    <w:rsid w:val="005F25E4"/>
    <w:rsid w:val="006E13E7"/>
    <w:rsid w:val="00B1799B"/>
    <w:rsid w:val="00C1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D9AE"/>
  <w15:chartTrackingRefBased/>
  <w15:docId w15:val="{80A4A8BC-7551-45F8-9F83-84702C707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BFE45-61FA-4B98-AF2A-ED0D79A39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Migueline FAIVRE-DUPAIGRE</dc:creator>
  <cp:keywords/>
  <dc:description/>
  <cp:lastModifiedBy>Migueline FAIVRE-DUPAIGRE</cp:lastModifiedBy>
  <cp:revision>4</cp:revision>
  <cp:lastPrinted>2024-09-18T13:31:00Z</cp:lastPrinted>
  <dcterms:created xsi:type="dcterms:W3CDTF">2024-09-18T13:00:00Z</dcterms:created>
  <dcterms:modified xsi:type="dcterms:W3CDTF">2024-09-18T14:03:00Z</dcterms:modified>
</cp:coreProperties>
</file>